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WIINBERG ULF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149 FIFTH AVENUE,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MiNK Therapeutics, Inc.</w:t>
              </w:r>
            </w:hyperlink>
            <w:r>
              <w:rPr/>
              <w:t xml:space="preserve"> [ </w:t>
            </w:r>
            <w:r>
              <w:rPr>
                <w:rFonts w:ascii="Times;serif" w:hAnsi="Times;serif"/>
                <w:color w:val="0000FF"/>
                <w:sz w:val="24"/>
                <w:shd w:fill="FFFFFF" w:val="clear"/>
              </w:rPr>
              <w:t>INKT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795"/>
        <w:gridCol w:w="1154"/>
        <w:gridCol w:w="99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1,279</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10.95</w:t>
            </w:r>
            <w:r>
              <w:rPr>
                <w:rFonts w:ascii="Times;serif" w:hAnsi="Times;serif"/>
                <w:color w:val="008000"/>
                <w:position w:val="7"/>
                <w:sz w:val="16"/>
                <w:sz w:val="20"/>
                <w:shd w:fill="FFFFFF" w:val="clear"/>
              </w:rPr>
              <w:t>(1)</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23,929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27,830</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which represent a contingent right to receive one share of Common Stock for each RSU. The RSUs were received in lieu of cash retainers for board and committee compensation. The RSUs will vest one month from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in an irrevocable trust for the benefit of Mr. Wiinberg's family.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Melissa Orilall,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7314" TargetMode="External"/><Relationship Id="rId5" Type="http://schemas.openxmlformats.org/officeDocument/2006/relationships/hyperlink" Target="http://www.sec.gov/cgi-bin/browse-edgar?action=getcompany&amp;CIK=0001840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3409</Characters>
  <CharactersWithSpaces>3970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