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Ryan Barbara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149 FIFTH AVENUE,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MiNK Therapeutics, Inc.</w:t>
              </w:r>
            </w:hyperlink>
            <w:r>
              <w:rPr/>
              <w:t xml:space="preserve"> [ </w:t>
            </w:r>
            <w:r>
              <w:rPr>
                <w:rFonts w:ascii="Times;serif" w:hAnsi="Times;serif"/>
                <w:color w:val="0000FF"/>
                <w:sz w:val="24"/>
                <w:shd w:fill="FFFFFF" w:val="clear"/>
              </w:rPr>
              <w:t>INKT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10.95</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23,591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which represent a contingent right to receive one share of Common Stock for each RSU. The RSUs were received in lieu of cash retainers for board and committee compensation. The RSUs will vest one month from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Melissa Orilall,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169" TargetMode="External"/><Relationship Id="rId5" Type="http://schemas.openxmlformats.org/officeDocument/2006/relationships/hyperlink" Target="http://www.sec.gov/cgi-bin/browse-edgar?action=getcompany&amp;CIK=0001840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3304</Characters>
  <CharactersWithSpaces>3849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